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AD" w:rsidRDefault="00603A04" w:rsidP="0085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Uma f</w:t>
      </w:r>
      <w:r w:rsidR="009120B4">
        <w:rPr>
          <w:rFonts w:ascii="Times New Roman" w:hAnsi="Times New Roman" w:cs="Times New Roman"/>
          <w:b/>
          <w:sz w:val="28"/>
          <w:szCs w:val="28"/>
        </w:rPr>
        <w:t>errame</w:t>
      </w:r>
      <w:r w:rsidR="002E4BB0">
        <w:rPr>
          <w:rFonts w:ascii="Times New Roman" w:hAnsi="Times New Roman" w:cs="Times New Roman"/>
          <w:b/>
          <w:sz w:val="28"/>
          <w:szCs w:val="28"/>
        </w:rPr>
        <w:t xml:space="preserve">nta </w:t>
      </w:r>
      <w:r w:rsidR="002E4BB0" w:rsidRPr="001C73C2">
        <w:rPr>
          <w:rFonts w:ascii="Times New Roman" w:hAnsi="Times New Roman" w:cs="Times New Roman"/>
          <w:b/>
          <w:i/>
          <w:sz w:val="28"/>
          <w:szCs w:val="28"/>
        </w:rPr>
        <w:t>online</w:t>
      </w:r>
      <w:r w:rsidR="002E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08F">
        <w:rPr>
          <w:rFonts w:ascii="Times New Roman" w:hAnsi="Times New Roman" w:cs="Times New Roman"/>
          <w:b/>
          <w:sz w:val="28"/>
          <w:szCs w:val="28"/>
        </w:rPr>
        <w:t>para facilitar a relação ensino-</w:t>
      </w:r>
      <w:r w:rsidR="002E4BB0">
        <w:rPr>
          <w:rFonts w:ascii="Times New Roman" w:hAnsi="Times New Roman" w:cs="Times New Roman"/>
          <w:b/>
          <w:sz w:val="28"/>
          <w:szCs w:val="28"/>
        </w:rPr>
        <w:t>apren</w:t>
      </w:r>
      <w:r>
        <w:rPr>
          <w:rFonts w:ascii="Times New Roman" w:hAnsi="Times New Roman" w:cs="Times New Roman"/>
          <w:b/>
          <w:sz w:val="28"/>
          <w:szCs w:val="28"/>
        </w:rPr>
        <w:t>dizagem</w:t>
      </w:r>
      <w:r w:rsidR="00F8408F">
        <w:rPr>
          <w:rFonts w:ascii="Times New Roman" w:hAnsi="Times New Roman" w:cs="Times New Roman"/>
          <w:b/>
          <w:sz w:val="28"/>
          <w:szCs w:val="28"/>
        </w:rPr>
        <w:t xml:space="preserve"> na área de fármacos e medicamentos</w:t>
      </w:r>
    </w:p>
    <w:p w:rsidR="007A3CFC" w:rsidRDefault="007A3CFC" w:rsidP="00853D6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16A" w:rsidRPr="00603A04" w:rsidRDefault="00CA4822" w:rsidP="00853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da Conceição Correia Silva</w:t>
      </w:r>
      <w:r w:rsidRPr="00CA48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Joedna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Cavalcante Pereira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Almeida de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Bagnólia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Araújo da Silva</w:t>
      </w:r>
      <w:r w:rsidR="00603A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3A04">
        <w:rPr>
          <w:rFonts w:ascii="Times New Roman" w:hAnsi="Times New Roman" w:cs="Times New Roman"/>
          <w:sz w:val="24"/>
          <w:szCs w:val="24"/>
        </w:rPr>
        <w:t xml:space="preserve">, Pablo Queiroz </w:t>
      </w:r>
      <w:proofErr w:type="gramStart"/>
      <w:r w:rsidR="00603A04">
        <w:rPr>
          <w:rFonts w:ascii="Times New Roman" w:hAnsi="Times New Roman" w:cs="Times New Roman"/>
          <w:sz w:val="24"/>
          <w:szCs w:val="24"/>
        </w:rPr>
        <w:t>Lopes</w:t>
      </w:r>
      <w:r w:rsidR="00603A04" w:rsidRPr="00603A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853D6E" w:rsidRDefault="00853D6E" w:rsidP="0085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822" w:rsidRDefault="00CA4822" w:rsidP="0085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da Saúde – Departamento de Ciências Farmacêuticas – Monitoria Farmacodinâmica</w:t>
      </w:r>
    </w:p>
    <w:p w:rsidR="00853D6E" w:rsidRDefault="00853D6E" w:rsidP="0085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822" w:rsidRPr="00CA4822" w:rsidRDefault="00CA4822" w:rsidP="00853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853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 bolsista, (2) Monitor voluntário, (3) Orientador (Professor da disciplina)</w:t>
      </w:r>
      <w:r w:rsidR="00603A04">
        <w:rPr>
          <w:rFonts w:ascii="Times New Roman" w:hAnsi="Times New Roman" w:cs="Times New Roman"/>
          <w:sz w:val="24"/>
          <w:szCs w:val="24"/>
        </w:rPr>
        <w:t xml:space="preserve">, (4) Coordenador do </w:t>
      </w:r>
      <w:proofErr w:type="gramStart"/>
      <w:r w:rsidR="00603A04">
        <w:rPr>
          <w:rFonts w:ascii="Times New Roman" w:hAnsi="Times New Roman" w:cs="Times New Roman"/>
          <w:sz w:val="24"/>
          <w:szCs w:val="24"/>
        </w:rPr>
        <w:t>projeto</w:t>
      </w:r>
      <w:proofErr w:type="gramEnd"/>
    </w:p>
    <w:p w:rsidR="008B6C40" w:rsidRPr="00A80A04" w:rsidRDefault="008B6C40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11B" w:rsidRDefault="00CF011B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04" w:rsidRPr="009120B4" w:rsidRDefault="00603A04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FC">
        <w:rPr>
          <w:rFonts w:ascii="Times New Roman" w:hAnsi="Times New Roman" w:cs="Times New Roman"/>
          <w:sz w:val="24"/>
          <w:szCs w:val="24"/>
        </w:rPr>
        <w:tab/>
      </w:r>
      <w:r w:rsidRPr="009120B4">
        <w:rPr>
          <w:rFonts w:ascii="Times New Roman" w:hAnsi="Times New Roman" w:cs="Times New Roman"/>
          <w:sz w:val="24"/>
          <w:szCs w:val="24"/>
        </w:rPr>
        <w:t>Considera-se que a educação é uma das condições fundamentais onde os indivíduos desenvolv</w:t>
      </w:r>
      <w:r w:rsidR="007A3CFC" w:rsidRPr="009120B4">
        <w:rPr>
          <w:rFonts w:ascii="Times New Roman" w:hAnsi="Times New Roman" w:cs="Times New Roman"/>
          <w:sz w:val="24"/>
          <w:szCs w:val="24"/>
        </w:rPr>
        <w:t xml:space="preserve">em suas capacidades essenciais </w:t>
      </w:r>
      <w:r w:rsidRPr="009120B4">
        <w:rPr>
          <w:rFonts w:ascii="Times New Roman" w:hAnsi="Times New Roman" w:cs="Times New Roman"/>
          <w:sz w:val="24"/>
          <w:szCs w:val="24"/>
        </w:rPr>
        <w:t>e assim sendo,</w:t>
      </w:r>
      <w:r w:rsidR="007A3CFC" w:rsidRPr="009120B4">
        <w:rPr>
          <w:rFonts w:ascii="Times New Roman" w:hAnsi="Times New Roman" w:cs="Times New Roman"/>
          <w:sz w:val="24"/>
          <w:szCs w:val="24"/>
        </w:rPr>
        <w:t xml:space="preserve"> a função básica do processo educativo é a humanização plena, no sentido da consolidação dessas propriedades. Numa </w:t>
      </w:r>
      <w:proofErr w:type="gramStart"/>
      <w:r w:rsidR="007A3CFC" w:rsidRPr="009120B4">
        <w:rPr>
          <w:rFonts w:ascii="Times New Roman" w:hAnsi="Times New Roman" w:cs="Times New Roman"/>
          <w:sz w:val="24"/>
          <w:szCs w:val="24"/>
        </w:rPr>
        <w:t>sociedade</w:t>
      </w:r>
      <w:proofErr w:type="gramEnd"/>
      <w:r w:rsidR="007A3CFC" w:rsidRPr="009120B4">
        <w:rPr>
          <w:rFonts w:ascii="Times New Roman" w:hAnsi="Times New Roman" w:cs="Times New Roman"/>
          <w:sz w:val="24"/>
          <w:szCs w:val="24"/>
        </w:rPr>
        <w:t xml:space="preserve"> organizada, espera-se que a educação contribua para a integração dos homens no tríplice universo das práticas (SEVERINO, 2012).</w:t>
      </w:r>
      <w:r w:rsidRPr="00912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2C" w:rsidRPr="009120B4" w:rsidRDefault="00BE7B2C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 xml:space="preserve">A prática da monitoria não é algo recente. </w:t>
      </w:r>
      <w:proofErr w:type="gramStart"/>
      <w:r w:rsidRPr="009120B4">
        <w:rPr>
          <w:rFonts w:ascii="Times New Roman" w:hAnsi="Times New Roman" w:cs="Times New Roman"/>
          <w:sz w:val="24"/>
          <w:szCs w:val="24"/>
        </w:rPr>
        <w:t>Sob di</w:t>
      </w:r>
      <w:r w:rsidR="007A3CFC" w:rsidRPr="009120B4">
        <w:rPr>
          <w:rFonts w:ascii="Times New Roman" w:hAnsi="Times New Roman" w:cs="Times New Roman"/>
          <w:sz w:val="24"/>
          <w:szCs w:val="24"/>
        </w:rPr>
        <w:t>versos</w:t>
      </w:r>
      <w:proofErr w:type="gramEnd"/>
      <w:r w:rsidR="007A3CFC" w:rsidRPr="009120B4">
        <w:rPr>
          <w:rFonts w:ascii="Times New Roman" w:hAnsi="Times New Roman" w:cs="Times New Roman"/>
          <w:sz w:val="24"/>
          <w:szCs w:val="24"/>
        </w:rPr>
        <w:t xml:space="preserve"> formatos,</w:t>
      </w:r>
      <w:r w:rsidRPr="009120B4">
        <w:rPr>
          <w:rFonts w:ascii="Times New Roman" w:hAnsi="Times New Roman" w:cs="Times New Roman"/>
          <w:sz w:val="24"/>
          <w:szCs w:val="24"/>
        </w:rPr>
        <w:t xml:space="preserve"> a compreensão de que o ensino não é tarefa única e exclusiva do professor, acompanha a história da educação humana em contextos sistemáticos e assistemáticos. Já na Universidade Medieval, quando do desenvolvimento da escolástica e de seu método, havia monitores, denominados ‘repetidores’, que reproduziam a matéria desenvolvida por seus mestres (</w:t>
      </w:r>
      <w:r w:rsidR="00E410E2" w:rsidRPr="009120B4">
        <w:rPr>
          <w:rFonts w:ascii="Times New Roman" w:hAnsi="Times New Roman" w:cs="Times New Roman"/>
          <w:sz w:val="24"/>
          <w:szCs w:val="24"/>
        </w:rPr>
        <w:t>ULLMANN; BOHNEN, 1994</w:t>
      </w:r>
      <w:r w:rsidRPr="009120B4">
        <w:rPr>
          <w:rFonts w:ascii="Times New Roman" w:hAnsi="Times New Roman" w:cs="Times New Roman"/>
          <w:sz w:val="24"/>
          <w:szCs w:val="24"/>
        </w:rPr>
        <w:t>).</w:t>
      </w:r>
    </w:p>
    <w:p w:rsidR="00BE7B2C" w:rsidRPr="009120B4" w:rsidRDefault="00BE7B2C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>A regulamentação da função de aluno monitor, no Brasil, deu-se pela Lei Feder</w:t>
      </w:r>
      <w:r w:rsidR="00853D6E">
        <w:rPr>
          <w:rFonts w:ascii="Times New Roman" w:hAnsi="Times New Roman" w:cs="Times New Roman"/>
          <w:sz w:val="24"/>
          <w:szCs w:val="24"/>
        </w:rPr>
        <w:t>al n</w:t>
      </w:r>
      <w:r w:rsidRPr="009120B4">
        <w:rPr>
          <w:rFonts w:ascii="Times New Roman" w:hAnsi="Times New Roman" w:cs="Times New Roman"/>
          <w:sz w:val="24"/>
          <w:szCs w:val="24"/>
        </w:rPr>
        <w:t>º 5.540, de 28 de novembro de 1968, que fixa normas de funcionamento do ensino superior e institui em seu artigo 41 a monitoria acadêmica</w:t>
      </w:r>
      <w:r w:rsidR="00853D6E">
        <w:rPr>
          <w:rFonts w:ascii="Times New Roman" w:hAnsi="Times New Roman" w:cs="Times New Roman"/>
          <w:sz w:val="24"/>
          <w:szCs w:val="24"/>
        </w:rPr>
        <w:t>.</w:t>
      </w:r>
    </w:p>
    <w:p w:rsidR="00E410E2" w:rsidRPr="009120B4" w:rsidRDefault="00BE7B2C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>“Art. 41. As universidades deverão criar as funções de monitor para alunos do curso de graduação que se submeterem a provas específicas, nas quais demonstrem capacidade de desempenho em atividades técnico-didá</w:t>
      </w:r>
      <w:r w:rsidR="00853D6E">
        <w:rPr>
          <w:rFonts w:ascii="Times New Roman" w:hAnsi="Times New Roman" w:cs="Times New Roman"/>
          <w:sz w:val="24"/>
          <w:szCs w:val="24"/>
        </w:rPr>
        <w:t>ticas de determinada disciplina</w:t>
      </w:r>
      <w:r w:rsidR="00A65BA1" w:rsidRPr="009120B4">
        <w:rPr>
          <w:rFonts w:ascii="Times New Roman" w:hAnsi="Times New Roman" w:cs="Times New Roman"/>
          <w:sz w:val="24"/>
          <w:szCs w:val="24"/>
        </w:rPr>
        <w:t>”</w:t>
      </w:r>
      <w:r w:rsidR="00E410E2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7075F2">
        <w:rPr>
          <w:rFonts w:ascii="Times New Roman" w:hAnsi="Times New Roman" w:cs="Times New Roman"/>
          <w:sz w:val="24"/>
          <w:szCs w:val="24"/>
        </w:rPr>
        <w:t>(BRASIL, 1968)</w:t>
      </w:r>
      <w:r w:rsidR="00853D6E">
        <w:rPr>
          <w:rFonts w:ascii="Times New Roman" w:hAnsi="Times New Roman" w:cs="Times New Roman"/>
          <w:sz w:val="24"/>
          <w:szCs w:val="24"/>
        </w:rPr>
        <w:t>.</w:t>
      </w:r>
    </w:p>
    <w:p w:rsidR="00E410E2" w:rsidRPr="009120B4" w:rsidRDefault="00E410E2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>Nos cursos superiores, essa modalidade de trabalho tem sido utilizada com muita frequência, como estratégia de apoio ao ensino. Percebe-se, em sua aplicabilidade, que ela conserva a concepção original, pela qual os estudantes mais adiantados nos programas escolares, auxiliam na instrução e na orientação de seus colegas. Respaldada em lei, essa estratégia é prevista nos Regimentos das Instituições e nos Projetos Pedagógicos Institucionais. (FRISON; MORAES, 2010)</w:t>
      </w:r>
    </w:p>
    <w:p w:rsidR="00A01300" w:rsidRPr="009120B4" w:rsidRDefault="00A01300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 xml:space="preserve">O ciberespaço designa o universo das redes digitais, um espaço no qual “todo elemento de informação encontra-se em contato virtual com todos e com cada um”. Constitui </w:t>
      </w:r>
      <w:r w:rsidRPr="009120B4">
        <w:rPr>
          <w:rFonts w:ascii="Times New Roman" w:hAnsi="Times New Roman" w:cs="Times New Roman"/>
          <w:sz w:val="24"/>
          <w:szCs w:val="24"/>
        </w:rPr>
        <w:lastRenderedPageBreak/>
        <w:t>um campo vasto, aberto, ainda parcialmente indeterminado, que não deve ser reduzido a um só de seus componentes, visto sua vocação pra interconectar-se e combinar-se com todos os dispositivos de criação, gravação, comunicação e simulação. Se a aprendizagem colaborativa destaca a participação ativa e a interação, tanto dos alunos quanto dos professores, onde o conhecimento é construído através da interação social, deve-se trabalhar em ambientes que propiciem a interação, a colaboração e a avaliação. O ciberespaço, dentro desse contexto, se configura então como um local onde o processo de aprendizagem é facilitado, visto que a produção do conhec</w:t>
      </w:r>
      <w:r w:rsidR="00853D6E">
        <w:rPr>
          <w:rFonts w:ascii="Times New Roman" w:hAnsi="Times New Roman" w:cs="Times New Roman"/>
          <w:sz w:val="24"/>
          <w:szCs w:val="24"/>
        </w:rPr>
        <w:t>imento é fruto da ação coletiva</w:t>
      </w:r>
      <w:r w:rsidRPr="009120B4">
        <w:rPr>
          <w:rFonts w:ascii="Times New Roman" w:hAnsi="Times New Roman" w:cs="Times New Roman"/>
          <w:sz w:val="24"/>
          <w:szCs w:val="24"/>
        </w:rPr>
        <w:t>,</w:t>
      </w:r>
      <w:r w:rsidR="00853D6E">
        <w:rPr>
          <w:rFonts w:ascii="Times New Roman" w:hAnsi="Times New Roman" w:cs="Times New Roman"/>
          <w:sz w:val="24"/>
          <w:szCs w:val="24"/>
        </w:rPr>
        <w:t xml:space="preserve"> </w:t>
      </w:r>
      <w:r w:rsidRPr="009120B4">
        <w:rPr>
          <w:rFonts w:ascii="Times New Roman" w:hAnsi="Times New Roman" w:cs="Times New Roman"/>
          <w:sz w:val="24"/>
          <w:szCs w:val="24"/>
        </w:rPr>
        <w:t>da sinergia das competências e modelos mentais independe da sua diversidade e onde quer que eles se encontrem. (LÉVY, 1999)</w:t>
      </w:r>
      <w:r w:rsidR="009120B4" w:rsidRPr="009120B4">
        <w:rPr>
          <w:rFonts w:ascii="Times New Roman" w:hAnsi="Times New Roman" w:cs="Times New Roman"/>
          <w:sz w:val="24"/>
          <w:szCs w:val="24"/>
        </w:rPr>
        <w:t>.</w:t>
      </w:r>
    </w:p>
    <w:p w:rsidR="00C77E7A" w:rsidRPr="009120B4" w:rsidRDefault="00CF011B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>O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blo</w:t>
      </w:r>
      <w:r w:rsidRPr="009120B4">
        <w:rPr>
          <w:rFonts w:ascii="Times New Roman" w:hAnsi="Times New Roman" w:cs="Times New Roman"/>
          <w:sz w:val="24"/>
          <w:szCs w:val="24"/>
        </w:rPr>
        <w:t>g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é um</w:t>
      </w:r>
      <w:r w:rsidRPr="009120B4">
        <w:rPr>
          <w:rFonts w:ascii="Times New Roman" w:hAnsi="Times New Roman" w:cs="Times New Roman"/>
          <w:sz w:val="24"/>
          <w:szCs w:val="24"/>
        </w:rPr>
        <w:t>a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publicação </w:t>
      </w:r>
      <w:r w:rsidR="008B6C40" w:rsidRPr="001C73C2">
        <w:rPr>
          <w:rFonts w:ascii="Times New Roman" w:hAnsi="Times New Roman" w:cs="Times New Roman"/>
          <w:i/>
          <w:sz w:val="24"/>
          <w:szCs w:val="24"/>
        </w:rPr>
        <w:t>online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que vem ganhando espaço.</w:t>
      </w:r>
      <w:r w:rsidRPr="009120B4">
        <w:rPr>
          <w:rFonts w:ascii="Times New Roman" w:hAnsi="Times New Roman" w:cs="Times New Roman"/>
          <w:sz w:val="24"/>
          <w:szCs w:val="24"/>
        </w:rPr>
        <w:t xml:space="preserve"> A </w:t>
      </w:r>
      <w:r w:rsidR="008B6C40" w:rsidRPr="009120B4">
        <w:rPr>
          <w:rFonts w:ascii="Times New Roman" w:hAnsi="Times New Roman" w:cs="Times New Roman"/>
          <w:sz w:val="24"/>
          <w:szCs w:val="24"/>
        </w:rPr>
        <w:t>origem</w:t>
      </w:r>
      <w:r w:rsidRPr="009120B4">
        <w:rPr>
          <w:rFonts w:ascii="Times New Roman" w:hAnsi="Times New Roman" w:cs="Times New Roman"/>
          <w:sz w:val="24"/>
          <w:szCs w:val="24"/>
        </w:rPr>
        <w:t xml:space="preserve"> desse tipo de ferramenta foi inspirada 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no hábito de alguns pioneiros de </w:t>
      </w:r>
      <w:proofErr w:type="spellStart"/>
      <w:r w:rsidR="008B6C40" w:rsidRPr="009120B4">
        <w:rPr>
          <w:rFonts w:ascii="Times New Roman" w:hAnsi="Times New Roman" w:cs="Times New Roman"/>
          <w:sz w:val="24"/>
          <w:szCs w:val="24"/>
        </w:rPr>
        <w:t>logar</w:t>
      </w:r>
      <w:proofErr w:type="spellEnd"/>
      <w:r w:rsidR="008B6C40" w:rsidRPr="009120B4">
        <w:rPr>
          <w:rFonts w:ascii="Times New Roman" w:hAnsi="Times New Roman" w:cs="Times New Roman"/>
          <w:sz w:val="24"/>
          <w:szCs w:val="24"/>
        </w:rPr>
        <w:t xml:space="preserve"> à</w:t>
      </w:r>
      <w:r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853D6E">
        <w:rPr>
          <w:rFonts w:ascii="Times New Roman" w:hAnsi="Times New Roman" w:cs="Times New Roman"/>
          <w:i/>
          <w:sz w:val="24"/>
          <w:szCs w:val="24"/>
        </w:rPr>
        <w:t>web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, </w:t>
      </w:r>
      <w:r w:rsidR="006D414F" w:rsidRPr="009120B4">
        <w:rPr>
          <w:rFonts w:ascii="Times New Roman" w:hAnsi="Times New Roman" w:cs="Times New Roman"/>
          <w:sz w:val="24"/>
          <w:szCs w:val="24"/>
        </w:rPr>
        <w:t>de transcrever e de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comentar os caminhos percorridos</w:t>
      </w:r>
      <w:r w:rsidR="006D414F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pelos espaços virtuais. </w:t>
      </w:r>
      <w:r w:rsidR="006D414F" w:rsidRPr="009120B4">
        <w:rPr>
          <w:rFonts w:ascii="Times New Roman" w:hAnsi="Times New Roman" w:cs="Times New Roman"/>
          <w:sz w:val="24"/>
          <w:szCs w:val="24"/>
        </w:rPr>
        <w:t>Dessa maneira,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os blogs são</w:t>
      </w:r>
      <w:r w:rsidR="006D414F" w:rsidRPr="009120B4">
        <w:rPr>
          <w:rFonts w:ascii="Times New Roman" w:hAnsi="Times New Roman" w:cs="Times New Roman"/>
          <w:sz w:val="24"/>
          <w:szCs w:val="24"/>
        </w:rPr>
        <w:t xml:space="preserve"> chamados de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diários virtuais, onde </w:t>
      </w:r>
      <w:r w:rsidR="006D414F" w:rsidRPr="009120B4">
        <w:rPr>
          <w:rFonts w:ascii="Times New Roman" w:hAnsi="Times New Roman" w:cs="Times New Roman"/>
          <w:sz w:val="24"/>
          <w:szCs w:val="24"/>
        </w:rPr>
        <w:t xml:space="preserve">podemos </w:t>
      </w:r>
      <w:r w:rsidR="008B6C40" w:rsidRPr="009120B4">
        <w:rPr>
          <w:rFonts w:ascii="Times New Roman" w:hAnsi="Times New Roman" w:cs="Times New Roman"/>
          <w:sz w:val="24"/>
          <w:szCs w:val="24"/>
        </w:rPr>
        <w:t>escreve</w:t>
      </w:r>
      <w:r w:rsidR="006D414F" w:rsidRPr="009120B4">
        <w:rPr>
          <w:rFonts w:ascii="Times New Roman" w:hAnsi="Times New Roman" w:cs="Times New Roman"/>
          <w:sz w:val="24"/>
          <w:szCs w:val="24"/>
        </w:rPr>
        <w:t>r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sobre </w:t>
      </w:r>
      <w:r w:rsidR="006D414F" w:rsidRPr="009120B4">
        <w:rPr>
          <w:rFonts w:ascii="Times New Roman" w:hAnsi="Times New Roman" w:cs="Times New Roman"/>
          <w:sz w:val="24"/>
          <w:szCs w:val="24"/>
        </w:rPr>
        <w:t xml:space="preserve">diversos </w:t>
      </w:r>
      <w:r w:rsidR="008B6C40" w:rsidRPr="009120B4">
        <w:rPr>
          <w:rFonts w:ascii="Times New Roman" w:hAnsi="Times New Roman" w:cs="Times New Roman"/>
          <w:sz w:val="24"/>
          <w:szCs w:val="24"/>
        </w:rPr>
        <w:t>assuntos de interesse</w:t>
      </w:r>
      <w:r w:rsidR="006D414F" w:rsidRPr="009120B4">
        <w:rPr>
          <w:rFonts w:ascii="Times New Roman" w:hAnsi="Times New Roman" w:cs="Times New Roman"/>
          <w:sz w:val="24"/>
          <w:szCs w:val="24"/>
        </w:rPr>
        <w:t xml:space="preserve"> próprio (blogs pessoais expressam ideias e sentimentos do autor) ou mútuo</w:t>
      </w:r>
      <w:r w:rsidR="008F0058" w:rsidRPr="009120B4">
        <w:rPr>
          <w:rFonts w:ascii="Times New Roman" w:hAnsi="Times New Roman" w:cs="Times New Roman"/>
          <w:sz w:val="24"/>
          <w:szCs w:val="24"/>
        </w:rPr>
        <w:t xml:space="preserve"> (</w:t>
      </w:r>
      <w:r w:rsidR="008F0058" w:rsidRPr="009120B4">
        <w:rPr>
          <w:rFonts w:ascii="Times New Roman" w:hAnsi="Times New Roman" w:cs="Times New Roman"/>
          <w:bCs/>
          <w:sz w:val="24"/>
          <w:szCs w:val="24"/>
        </w:rPr>
        <w:t>MANTOVANI, 2006</w:t>
      </w:r>
      <w:r w:rsidR="008F0058" w:rsidRPr="009120B4">
        <w:rPr>
          <w:rFonts w:ascii="Times New Roman" w:hAnsi="Times New Roman" w:cs="Times New Roman"/>
          <w:sz w:val="24"/>
          <w:szCs w:val="24"/>
        </w:rPr>
        <w:t>)</w:t>
      </w:r>
      <w:r w:rsidR="008B6C40" w:rsidRPr="009120B4">
        <w:rPr>
          <w:rFonts w:ascii="Times New Roman" w:hAnsi="Times New Roman" w:cs="Times New Roman"/>
          <w:sz w:val="24"/>
          <w:szCs w:val="24"/>
        </w:rPr>
        <w:t>.</w:t>
      </w:r>
    </w:p>
    <w:p w:rsidR="008B6C40" w:rsidRPr="009120B4" w:rsidRDefault="00C77E7A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0B4">
        <w:rPr>
          <w:rFonts w:ascii="Times New Roman" w:hAnsi="Times New Roman" w:cs="Times New Roman"/>
          <w:sz w:val="24"/>
          <w:szCs w:val="24"/>
        </w:rPr>
        <w:tab/>
      </w:r>
      <w:r w:rsidR="00A61FE1" w:rsidRPr="009120B4">
        <w:rPr>
          <w:rFonts w:ascii="Times New Roman" w:hAnsi="Times New Roman" w:cs="Times New Roman"/>
          <w:sz w:val="24"/>
          <w:szCs w:val="24"/>
        </w:rPr>
        <w:t>Estruturalmente, o</w:t>
      </w:r>
      <w:r w:rsidR="008B6C40" w:rsidRPr="009120B4">
        <w:rPr>
          <w:rFonts w:ascii="Times New Roman" w:hAnsi="Times New Roman" w:cs="Times New Roman"/>
          <w:sz w:val="24"/>
          <w:szCs w:val="24"/>
        </w:rPr>
        <w:t>s blogs se</w:t>
      </w:r>
      <w:r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>apresentam na</w:t>
      </w:r>
      <w:r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>forma de</w:t>
      </w:r>
      <w:r w:rsidRPr="009120B4">
        <w:rPr>
          <w:rFonts w:ascii="Times New Roman" w:hAnsi="Times New Roman" w:cs="Times New Roman"/>
          <w:sz w:val="24"/>
          <w:szCs w:val="24"/>
        </w:rPr>
        <w:t xml:space="preserve"> uma página </w:t>
      </w:r>
      <w:r w:rsidR="00A61FE1" w:rsidRPr="00853D6E">
        <w:rPr>
          <w:rFonts w:ascii="Times New Roman" w:hAnsi="Times New Roman" w:cs="Times New Roman"/>
          <w:i/>
          <w:sz w:val="24"/>
          <w:szCs w:val="24"/>
        </w:rPr>
        <w:t>online</w:t>
      </w:r>
      <w:r w:rsidRPr="009120B4">
        <w:rPr>
          <w:rFonts w:ascii="Times New Roman" w:hAnsi="Times New Roman" w:cs="Times New Roman"/>
          <w:sz w:val="24"/>
          <w:szCs w:val="24"/>
        </w:rPr>
        <w:t xml:space="preserve"> frequ</w:t>
      </w:r>
      <w:r w:rsidR="008B6C40" w:rsidRPr="009120B4">
        <w:rPr>
          <w:rFonts w:ascii="Times New Roman" w:hAnsi="Times New Roman" w:cs="Times New Roman"/>
          <w:sz w:val="24"/>
          <w:szCs w:val="24"/>
        </w:rPr>
        <w:t>entemente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 atualizada</w:t>
      </w:r>
      <w:r w:rsidR="008B6C40" w:rsidRPr="009120B4">
        <w:rPr>
          <w:rFonts w:ascii="Times New Roman" w:hAnsi="Times New Roman" w:cs="Times New Roman"/>
          <w:sz w:val="24"/>
          <w:szCs w:val="24"/>
        </w:rPr>
        <w:t>,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 que é 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composta por parágrafos </w:t>
      </w:r>
      <w:r w:rsidR="0071675E" w:rsidRPr="009120B4">
        <w:rPr>
          <w:rFonts w:ascii="Times New Roman" w:hAnsi="Times New Roman" w:cs="Times New Roman"/>
          <w:sz w:val="24"/>
          <w:szCs w:val="24"/>
        </w:rPr>
        <w:t>dispost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os 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em ordem </w:t>
      </w:r>
      <w:r w:rsidR="008B6C40" w:rsidRPr="009120B4">
        <w:rPr>
          <w:rFonts w:ascii="Times New Roman" w:hAnsi="Times New Roman" w:cs="Times New Roman"/>
          <w:sz w:val="24"/>
          <w:szCs w:val="24"/>
        </w:rPr>
        <w:t>cronológica, como uma página de notícias que segue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uma linha de tempo. Estes 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parágrafos </w:t>
      </w:r>
      <w:r w:rsidR="00C20453" w:rsidRPr="009120B4">
        <w:rPr>
          <w:rFonts w:ascii="Times New Roman" w:hAnsi="Times New Roman" w:cs="Times New Roman"/>
          <w:sz w:val="24"/>
          <w:szCs w:val="24"/>
        </w:rPr>
        <w:t>(</w:t>
      </w:r>
      <w:r w:rsidR="00A61FE1" w:rsidRPr="009120B4">
        <w:rPr>
          <w:rFonts w:ascii="Times New Roman" w:hAnsi="Times New Roman" w:cs="Times New Roman"/>
          <w:sz w:val="24"/>
          <w:szCs w:val="24"/>
        </w:rPr>
        <w:t>blocos</w:t>
      </w:r>
      <w:r w:rsidR="00C20453" w:rsidRPr="009120B4">
        <w:rPr>
          <w:rFonts w:ascii="Times New Roman" w:hAnsi="Times New Roman" w:cs="Times New Roman"/>
          <w:sz w:val="24"/>
          <w:szCs w:val="24"/>
        </w:rPr>
        <w:t>)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de textos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C20453" w:rsidRPr="009120B4">
        <w:rPr>
          <w:rFonts w:ascii="Times New Roman" w:hAnsi="Times New Roman" w:cs="Times New Roman"/>
          <w:sz w:val="24"/>
          <w:szCs w:val="24"/>
        </w:rPr>
        <w:t xml:space="preserve">ou imagens </w:t>
      </w:r>
      <w:r w:rsidR="008B6C40" w:rsidRPr="009120B4">
        <w:rPr>
          <w:rFonts w:ascii="Times New Roman" w:hAnsi="Times New Roman" w:cs="Times New Roman"/>
          <w:sz w:val="24"/>
          <w:szCs w:val="24"/>
        </w:rPr>
        <w:t>são chamad</w:t>
      </w:r>
      <w:r w:rsidR="00A61FE1" w:rsidRPr="009120B4">
        <w:rPr>
          <w:rFonts w:ascii="Times New Roman" w:hAnsi="Times New Roman" w:cs="Times New Roman"/>
          <w:sz w:val="24"/>
          <w:szCs w:val="24"/>
        </w:rPr>
        <w:t>o</w:t>
      </w:r>
      <w:r w:rsidR="008B6C40" w:rsidRPr="009120B4">
        <w:rPr>
          <w:rFonts w:ascii="Times New Roman" w:hAnsi="Times New Roman" w:cs="Times New Roman"/>
          <w:sz w:val="24"/>
          <w:szCs w:val="24"/>
        </w:rPr>
        <w:t>s de</w:t>
      </w:r>
      <w:r w:rsidR="00A61FE1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i/>
          <w:sz w:val="24"/>
          <w:szCs w:val="24"/>
        </w:rPr>
        <w:t>posts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que podem ser </w:t>
      </w:r>
      <w:r w:rsidR="00C20453" w:rsidRPr="009120B4">
        <w:rPr>
          <w:rFonts w:ascii="Times New Roman" w:hAnsi="Times New Roman" w:cs="Times New Roman"/>
          <w:sz w:val="24"/>
          <w:szCs w:val="24"/>
        </w:rPr>
        <w:t>inseridos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pelo autor d</w:t>
      </w:r>
      <w:r w:rsidR="00A61FE1" w:rsidRPr="009120B4">
        <w:rPr>
          <w:rFonts w:ascii="Times New Roman" w:hAnsi="Times New Roman" w:cs="Times New Roman"/>
          <w:sz w:val="24"/>
          <w:szCs w:val="24"/>
        </w:rPr>
        <w:t>a ferramenta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C20453" w:rsidRPr="00853D6E">
        <w:rPr>
          <w:rFonts w:ascii="Times New Roman" w:hAnsi="Times New Roman" w:cs="Times New Roman"/>
          <w:i/>
          <w:sz w:val="24"/>
          <w:szCs w:val="24"/>
        </w:rPr>
        <w:t>online</w:t>
      </w:r>
      <w:r w:rsidR="00C20453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ou por uma lista de membros </w:t>
      </w:r>
      <w:r w:rsidR="0071675E" w:rsidRPr="009120B4">
        <w:rPr>
          <w:rFonts w:ascii="Times New Roman" w:hAnsi="Times New Roman" w:cs="Times New Roman"/>
          <w:sz w:val="24"/>
          <w:szCs w:val="24"/>
        </w:rPr>
        <w:t>autorizados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 a postar</w:t>
      </w:r>
      <w:r w:rsidR="0071675E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>mensagens</w:t>
      </w:r>
      <w:r w:rsidR="00734621" w:rsidRPr="009120B4">
        <w:rPr>
          <w:rFonts w:ascii="Times New Roman" w:hAnsi="Times New Roman" w:cs="Times New Roman"/>
          <w:sz w:val="24"/>
          <w:szCs w:val="24"/>
        </w:rPr>
        <w:t xml:space="preserve">. A 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discussão e </w:t>
      </w:r>
      <w:r w:rsidR="00734621" w:rsidRPr="009120B4">
        <w:rPr>
          <w:rFonts w:ascii="Times New Roman" w:hAnsi="Times New Roman" w:cs="Times New Roman"/>
          <w:sz w:val="24"/>
          <w:szCs w:val="24"/>
        </w:rPr>
        <w:t>a troca de ide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ias </w:t>
      </w:r>
      <w:r w:rsidR="00C20453" w:rsidRPr="009120B4">
        <w:rPr>
          <w:rFonts w:ascii="Times New Roman" w:hAnsi="Times New Roman" w:cs="Times New Roman"/>
          <w:sz w:val="24"/>
          <w:szCs w:val="24"/>
        </w:rPr>
        <w:t>são</w:t>
      </w:r>
      <w:r w:rsidR="00734621" w:rsidRPr="009120B4">
        <w:rPr>
          <w:rFonts w:ascii="Times New Roman" w:hAnsi="Times New Roman" w:cs="Times New Roman"/>
          <w:sz w:val="24"/>
          <w:szCs w:val="24"/>
        </w:rPr>
        <w:t xml:space="preserve"> de forma </w:t>
      </w:r>
      <w:r w:rsidR="008B6C40" w:rsidRPr="009120B4">
        <w:rPr>
          <w:rFonts w:ascii="Times New Roman" w:hAnsi="Times New Roman" w:cs="Times New Roman"/>
          <w:sz w:val="24"/>
          <w:szCs w:val="24"/>
        </w:rPr>
        <w:t>coment</w:t>
      </w:r>
      <w:r w:rsidR="00734621" w:rsidRPr="009120B4">
        <w:rPr>
          <w:rFonts w:ascii="Times New Roman" w:hAnsi="Times New Roman" w:cs="Times New Roman"/>
          <w:sz w:val="24"/>
          <w:szCs w:val="24"/>
        </w:rPr>
        <w:t>ada</w:t>
      </w:r>
      <w:r w:rsidR="008B6C40" w:rsidRPr="009120B4">
        <w:rPr>
          <w:rFonts w:ascii="Times New Roman" w:hAnsi="Times New Roman" w:cs="Times New Roman"/>
          <w:sz w:val="24"/>
          <w:szCs w:val="24"/>
        </w:rPr>
        <w:t xml:space="preserve">, que podem </w:t>
      </w:r>
      <w:r w:rsidR="00C20453" w:rsidRPr="009120B4">
        <w:rPr>
          <w:rFonts w:ascii="Times New Roman" w:hAnsi="Times New Roman" w:cs="Times New Roman"/>
          <w:sz w:val="24"/>
          <w:szCs w:val="24"/>
        </w:rPr>
        <w:t>ser lidas e escrita</w:t>
      </w:r>
      <w:r w:rsidR="008B6C40" w:rsidRPr="009120B4">
        <w:rPr>
          <w:rFonts w:ascii="Times New Roman" w:hAnsi="Times New Roman" w:cs="Times New Roman"/>
          <w:sz w:val="24"/>
          <w:szCs w:val="24"/>
        </w:rPr>
        <w:t>s por qualquer</w:t>
      </w:r>
      <w:r w:rsidR="00C20453" w:rsidRPr="009120B4">
        <w:rPr>
          <w:rFonts w:ascii="Times New Roman" w:hAnsi="Times New Roman" w:cs="Times New Roman"/>
          <w:sz w:val="24"/>
          <w:szCs w:val="24"/>
        </w:rPr>
        <w:t xml:space="preserve"> </w:t>
      </w:r>
      <w:r w:rsidR="008B6C40" w:rsidRPr="009120B4">
        <w:rPr>
          <w:rFonts w:ascii="Times New Roman" w:hAnsi="Times New Roman" w:cs="Times New Roman"/>
          <w:sz w:val="24"/>
          <w:szCs w:val="24"/>
        </w:rPr>
        <w:t>pessoa</w:t>
      </w:r>
      <w:r w:rsidR="00C20453" w:rsidRPr="009120B4">
        <w:rPr>
          <w:rFonts w:ascii="Times New Roman" w:hAnsi="Times New Roman" w:cs="Times New Roman"/>
          <w:sz w:val="24"/>
          <w:szCs w:val="24"/>
        </w:rPr>
        <w:t xml:space="preserve"> que visualizar a página (</w:t>
      </w:r>
      <w:r w:rsidR="00C20453" w:rsidRPr="009120B4">
        <w:rPr>
          <w:rFonts w:ascii="Times New Roman" w:hAnsi="Times New Roman" w:cs="Times New Roman"/>
          <w:bCs/>
          <w:sz w:val="24"/>
          <w:szCs w:val="24"/>
        </w:rPr>
        <w:t>MANTOVANI, 2006</w:t>
      </w:r>
      <w:r w:rsidR="00C20453" w:rsidRPr="009120B4">
        <w:rPr>
          <w:rFonts w:ascii="Times New Roman" w:hAnsi="Times New Roman" w:cs="Times New Roman"/>
          <w:sz w:val="24"/>
          <w:szCs w:val="24"/>
        </w:rPr>
        <w:t>).</w:t>
      </w:r>
    </w:p>
    <w:p w:rsidR="002E4BB0" w:rsidRDefault="009120B4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exposto o objetivo desse trabalho foi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criação de um blog da disciplina de farmacodinâmica e com isso p</w:t>
      </w:r>
      <w:r w:rsidRPr="009120B4">
        <w:rPr>
          <w:rFonts w:ascii="Times New Roman" w:hAnsi="Times New Roman" w:cs="Times New Roman"/>
          <w:sz w:val="24"/>
          <w:szCs w:val="24"/>
        </w:rPr>
        <w:t xml:space="preserve">roporcionar aos alunos um aprofundamento nos seus conhecimentos e estudos </w:t>
      </w:r>
      <w:r>
        <w:rPr>
          <w:rFonts w:ascii="Times New Roman" w:hAnsi="Times New Roman" w:cs="Times New Roman"/>
          <w:sz w:val="24"/>
          <w:szCs w:val="24"/>
        </w:rPr>
        <w:t>na disciplina</w:t>
      </w:r>
      <w:r w:rsidRPr="009120B4">
        <w:rPr>
          <w:rFonts w:ascii="Times New Roman" w:hAnsi="Times New Roman" w:cs="Times New Roman"/>
          <w:sz w:val="24"/>
          <w:szCs w:val="24"/>
        </w:rPr>
        <w:t xml:space="preserve"> de forma </w:t>
      </w:r>
      <w:proofErr w:type="spellStart"/>
      <w:r w:rsidRPr="009120B4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9120B4">
        <w:rPr>
          <w:rFonts w:ascii="Times New Roman" w:hAnsi="Times New Roman" w:cs="Times New Roman"/>
          <w:sz w:val="24"/>
          <w:szCs w:val="24"/>
        </w:rPr>
        <w:t xml:space="preserve"> e transdisciplinar</w:t>
      </w:r>
      <w:r>
        <w:rPr>
          <w:rFonts w:ascii="Times New Roman" w:hAnsi="Times New Roman" w:cs="Times New Roman"/>
          <w:sz w:val="24"/>
          <w:szCs w:val="24"/>
        </w:rPr>
        <w:t xml:space="preserve">, utilizando </w:t>
      </w:r>
      <w:r w:rsidRPr="009120B4">
        <w:rPr>
          <w:rFonts w:ascii="Times New Roman" w:hAnsi="Times New Roman" w:cs="Times New Roman"/>
          <w:sz w:val="24"/>
          <w:szCs w:val="24"/>
        </w:rPr>
        <w:t xml:space="preserve">a Internet como </w:t>
      </w:r>
      <w:r>
        <w:rPr>
          <w:rFonts w:ascii="Times New Roman" w:hAnsi="Times New Roman" w:cs="Times New Roman"/>
          <w:sz w:val="24"/>
          <w:szCs w:val="24"/>
        </w:rPr>
        <w:t xml:space="preserve">recurso de aprendizagem, possibilitando um </w:t>
      </w:r>
      <w:r w:rsidRPr="009120B4">
        <w:rPr>
          <w:rFonts w:ascii="Times New Roman" w:hAnsi="Times New Roman" w:cs="Times New Roman"/>
          <w:bCs/>
          <w:sz w:val="24"/>
          <w:szCs w:val="24"/>
        </w:rPr>
        <w:t>aprofundamento dos temas abordados em sala de aula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F3A5D" w:rsidRDefault="00273E71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blog de Farmacodinâmica</w:t>
      </w:r>
      <w:r w:rsidR="00AD4F71">
        <w:rPr>
          <w:rFonts w:ascii="Times New Roman" w:hAnsi="Times New Roman" w:cs="Times New Roman"/>
          <w:bCs/>
          <w:sz w:val="24"/>
          <w:szCs w:val="24"/>
        </w:rPr>
        <w:t xml:space="preserve"> foi criado pelos monitores d</w:t>
      </w:r>
      <w:r w:rsidR="009A5A70">
        <w:rPr>
          <w:rFonts w:ascii="Times New Roman" w:hAnsi="Times New Roman" w:cs="Times New Roman"/>
          <w:bCs/>
          <w:sz w:val="24"/>
          <w:szCs w:val="24"/>
        </w:rPr>
        <w:t>os períodos de</w:t>
      </w:r>
      <w:r w:rsidR="00AD4F71">
        <w:rPr>
          <w:rFonts w:ascii="Times New Roman" w:hAnsi="Times New Roman" w:cs="Times New Roman"/>
          <w:bCs/>
          <w:sz w:val="24"/>
          <w:szCs w:val="24"/>
        </w:rPr>
        <w:t xml:space="preserve"> 2011.2 e 2012.1 para os alunos do Curso de Farmácia da Universidade Federal da Paraíba e demais alunos que tenham curiosidade sobre assuntos relacionados a diversos temas da área da saúde e</w:t>
      </w:r>
      <w:r>
        <w:rPr>
          <w:rFonts w:ascii="Times New Roman" w:hAnsi="Times New Roman" w:cs="Times New Roman"/>
          <w:bCs/>
          <w:sz w:val="24"/>
          <w:szCs w:val="24"/>
        </w:rPr>
        <w:t xml:space="preserve"> encontra-se disponível na internet, no endereço </w:t>
      </w:r>
      <w:r w:rsidRPr="00853D6E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http://dinamicaufpb.blogspot.com</w:t>
      </w:r>
      <w:r w:rsidR="00853D6E">
        <w:rPr>
          <w:rFonts w:ascii="Times New Roman" w:hAnsi="Times New Roman" w:cs="Times New Roman"/>
          <w:bCs/>
          <w:sz w:val="24"/>
          <w:szCs w:val="24"/>
        </w:rPr>
        <w:t xml:space="preserve"> (Figura </w:t>
      </w:r>
      <w:r>
        <w:rPr>
          <w:rFonts w:ascii="Times New Roman" w:hAnsi="Times New Roman" w:cs="Times New Roman"/>
          <w:bCs/>
          <w:sz w:val="24"/>
          <w:szCs w:val="24"/>
        </w:rPr>
        <w:t xml:space="preserve">1). </w:t>
      </w:r>
    </w:p>
    <w:p w:rsidR="00853D6E" w:rsidRDefault="00853D6E" w:rsidP="00853D6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08F">
        <w:rPr>
          <w:rFonts w:ascii="Times New Roman" w:hAnsi="Times New Roman" w:cs="Times New Roman"/>
          <w:b/>
          <w:sz w:val="24"/>
          <w:szCs w:val="24"/>
        </w:rPr>
        <w:t>Figura 1 –</w:t>
      </w:r>
      <w:r w:rsidR="00F8408F">
        <w:rPr>
          <w:rFonts w:ascii="Times New Roman" w:hAnsi="Times New Roman" w:cs="Times New Roman"/>
          <w:sz w:val="24"/>
          <w:szCs w:val="24"/>
        </w:rPr>
        <w:t xml:space="preserve"> P</w:t>
      </w:r>
      <w:r w:rsidRPr="00273E71">
        <w:rPr>
          <w:rFonts w:ascii="Times New Roman" w:hAnsi="Times New Roman" w:cs="Times New Roman"/>
          <w:sz w:val="24"/>
          <w:szCs w:val="24"/>
        </w:rPr>
        <w:t>ágina inicial do blog</w:t>
      </w:r>
      <w:r w:rsidR="00F8408F">
        <w:rPr>
          <w:rFonts w:ascii="Times New Roman" w:hAnsi="Times New Roman" w:cs="Times New Roman"/>
          <w:sz w:val="24"/>
          <w:szCs w:val="24"/>
        </w:rPr>
        <w:t>.</w:t>
      </w:r>
    </w:p>
    <w:p w:rsidR="002E4BB0" w:rsidRPr="009120B4" w:rsidRDefault="00B03F22" w:rsidP="00853D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2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64839" cy="2604037"/>
            <wp:effectExtent l="19050" t="0" r="0" b="0"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46" cy="261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BB0" w:rsidRDefault="002E4BB0" w:rsidP="00853D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119" w:rsidRDefault="005E7119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resultado</w:t>
      </w:r>
      <w:r w:rsidRPr="009A5A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são discutidos</w:t>
      </w:r>
      <w:r w:rsidRPr="009A5A70">
        <w:rPr>
          <w:rFonts w:ascii="Times New Roman" w:hAnsi="Times New Roman" w:cs="Times New Roman"/>
          <w:sz w:val="24"/>
          <w:szCs w:val="24"/>
        </w:rPr>
        <w:t xml:space="preserve"> tanto os assuntos abordados em sala de aula como àqueles que promoveram alguma curiosidade nos alunos, diminuindo a cultura vigente centrada no convencional ensinar-aprender, onde professores falam e os alunos apenas </w:t>
      </w:r>
      <w:proofErr w:type="gramStart"/>
      <w:r w:rsidRPr="009A5A70">
        <w:rPr>
          <w:rFonts w:ascii="Times New Roman" w:hAnsi="Times New Roman" w:cs="Times New Roman"/>
          <w:sz w:val="24"/>
          <w:szCs w:val="24"/>
        </w:rPr>
        <w:t>ouvem,</w:t>
      </w:r>
      <w:proofErr w:type="gramEnd"/>
      <w:r w:rsidRPr="009A5A70">
        <w:rPr>
          <w:rFonts w:ascii="Times New Roman" w:hAnsi="Times New Roman" w:cs="Times New Roman"/>
          <w:sz w:val="24"/>
          <w:szCs w:val="24"/>
        </w:rPr>
        <w:t xml:space="preserve"> muitas vezes de forma passiva e com pouca ou nenhuma participação</w:t>
      </w:r>
      <w:r>
        <w:rPr>
          <w:rFonts w:ascii="Times New Roman" w:hAnsi="Times New Roman" w:cs="Times New Roman"/>
          <w:sz w:val="24"/>
          <w:szCs w:val="24"/>
        </w:rPr>
        <w:t>. Os temas abordados faz com que os alunos se interessem a aprender de maneira colaborativa, aumenta</w:t>
      </w:r>
      <w:r w:rsidR="0003648B">
        <w:rPr>
          <w:rFonts w:ascii="Times New Roman" w:hAnsi="Times New Roman" w:cs="Times New Roman"/>
          <w:sz w:val="24"/>
          <w:szCs w:val="24"/>
        </w:rPr>
        <w:t>ndo a interação entre os mesmos</w:t>
      </w:r>
      <w:r w:rsidR="002358DD">
        <w:rPr>
          <w:rFonts w:ascii="Times New Roman" w:hAnsi="Times New Roman" w:cs="Times New Roman"/>
          <w:sz w:val="24"/>
          <w:szCs w:val="24"/>
        </w:rPr>
        <w:t xml:space="preserve"> (Figura 2)</w:t>
      </w:r>
      <w:r w:rsidR="0003648B">
        <w:rPr>
          <w:rFonts w:ascii="Times New Roman" w:hAnsi="Times New Roman" w:cs="Times New Roman"/>
          <w:sz w:val="24"/>
          <w:szCs w:val="24"/>
        </w:rPr>
        <w:t>.</w:t>
      </w:r>
    </w:p>
    <w:p w:rsidR="00F8408F" w:rsidRDefault="00F8408F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08F" w:rsidRDefault="00F8408F" w:rsidP="00F840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08F">
        <w:rPr>
          <w:rFonts w:ascii="Times New Roman" w:hAnsi="Times New Roman" w:cs="Times New Roman"/>
          <w:b/>
          <w:sz w:val="24"/>
          <w:szCs w:val="24"/>
        </w:rPr>
        <w:t>Figura 2 –</w:t>
      </w:r>
      <w:r>
        <w:rPr>
          <w:rFonts w:ascii="Times New Roman" w:hAnsi="Times New Roman" w:cs="Times New Roman"/>
          <w:sz w:val="24"/>
          <w:szCs w:val="24"/>
        </w:rPr>
        <w:t xml:space="preserve"> Assunto abordado no blog.</w:t>
      </w:r>
    </w:p>
    <w:p w:rsidR="00F8408F" w:rsidRDefault="00F8408F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8890</wp:posOffset>
            </wp:positionV>
            <wp:extent cx="4026535" cy="482600"/>
            <wp:effectExtent l="19050" t="0" r="0" b="0"/>
            <wp:wrapTight wrapText="bothSides">
              <wp:wrapPolygon edited="0">
                <wp:start x="-102" y="0"/>
                <wp:lineTo x="-102" y="20463"/>
                <wp:lineTo x="21563" y="20463"/>
                <wp:lineTo x="21563" y="0"/>
                <wp:lineTo x="-102" y="0"/>
              </wp:wrapPolygon>
            </wp:wrapTight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 b="8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500380</wp:posOffset>
            </wp:positionV>
            <wp:extent cx="3793490" cy="2578735"/>
            <wp:effectExtent l="19050" t="0" r="0" b="0"/>
            <wp:wrapTight wrapText="bothSides">
              <wp:wrapPolygon edited="0">
                <wp:start x="-108" y="0"/>
                <wp:lineTo x="-108" y="21382"/>
                <wp:lineTo x="21586" y="21382"/>
                <wp:lineTo x="21586" y="0"/>
                <wp:lineTo x="-10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8DD" w:rsidRDefault="002358DD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DD" w:rsidRDefault="002358DD" w:rsidP="00853D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F22" w:rsidRDefault="005E7119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22" w:rsidRDefault="00B03F22" w:rsidP="00853D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119" w:rsidRDefault="005E7119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meio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complexidade do aprender, faz-se necessário a busca de novas metodologias de ensino, gerando, assim, diversas maneiras de lecionar. </w:t>
      </w:r>
      <w:r>
        <w:rPr>
          <w:rFonts w:ascii="Times New Roman" w:hAnsi="Times New Roman" w:cs="Times New Roman"/>
          <w:sz w:val="24"/>
          <w:szCs w:val="24"/>
        </w:rPr>
        <w:tab/>
        <w:t xml:space="preserve">Utilizando o meio digital observou-se um maior interesse por parte dos discentes, onde no blog muitas coisas não abordadas em sala de aula podem ser ditas e discutidas de uma forma mais dinâmica em que todos podem dar sua opinião/sugestão sobre referido tema, o que muitas vezes não é conseguido </w:t>
      </w:r>
      <w:r w:rsidR="00D211C2">
        <w:rPr>
          <w:rFonts w:ascii="Times New Roman" w:hAnsi="Times New Roman" w:cs="Times New Roman"/>
          <w:sz w:val="24"/>
          <w:szCs w:val="24"/>
        </w:rPr>
        <w:t>no ambiente da</w:t>
      </w:r>
      <w:r>
        <w:rPr>
          <w:rFonts w:ascii="Times New Roman" w:hAnsi="Times New Roman" w:cs="Times New Roman"/>
          <w:sz w:val="24"/>
          <w:szCs w:val="24"/>
        </w:rPr>
        <w:t xml:space="preserve"> sala de aula</w:t>
      </w:r>
      <w:r w:rsidR="00D211C2">
        <w:rPr>
          <w:rFonts w:ascii="Times New Roman" w:hAnsi="Times New Roman" w:cs="Times New Roman"/>
          <w:sz w:val="24"/>
          <w:szCs w:val="24"/>
        </w:rPr>
        <w:t>.</w:t>
      </w:r>
    </w:p>
    <w:p w:rsidR="008B6C40" w:rsidRDefault="00D211C2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DAA">
        <w:rPr>
          <w:rFonts w:ascii="Times New Roman" w:hAnsi="Times New Roman" w:cs="Times New Roman"/>
          <w:sz w:val="24"/>
          <w:szCs w:val="24"/>
        </w:rPr>
        <w:t>D</w:t>
      </w:r>
      <w:r w:rsidR="00F53C1F" w:rsidRPr="00C91DAA">
        <w:rPr>
          <w:rFonts w:ascii="Times New Roman" w:hAnsi="Times New Roman" w:cs="Times New Roman"/>
          <w:sz w:val="24"/>
          <w:szCs w:val="24"/>
        </w:rPr>
        <w:t>iante dessa pr</w:t>
      </w:r>
      <w:r w:rsidRPr="00C91DAA">
        <w:rPr>
          <w:rFonts w:ascii="Times New Roman" w:hAnsi="Times New Roman" w:cs="Times New Roman"/>
          <w:sz w:val="24"/>
          <w:szCs w:val="24"/>
        </w:rPr>
        <w:t>ática podemos concluir que as tecnologias educacionais são ferramentas positivas para se auxiliar no processo ensino-</w:t>
      </w:r>
      <w:proofErr w:type="spellStart"/>
      <w:r w:rsidRPr="00C91DAA">
        <w:rPr>
          <w:rFonts w:ascii="Times New Roman" w:hAnsi="Times New Roman" w:cs="Times New Roman"/>
          <w:sz w:val="24"/>
          <w:szCs w:val="24"/>
        </w:rPr>
        <w:t>apredizagem</w:t>
      </w:r>
      <w:proofErr w:type="spellEnd"/>
      <w:r w:rsidRPr="00C91DAA">
        <w:rPr>
          <w:rFonts w:ascii="Times New Roman" w:hAnsi="Times New Roman" w:cs="Times New Roman"/>
          <w:sz w:val="24"/>
          <w:szCs w:val="24"/>
        </w:rPr>
        <w:t xml:space="preserve">, </w:t>
      </w:r>
      <w:r w:rsidR="00F53C1F" w:rsidRPr="00C91DAA">
        <w:rPr>
          <w:rFonts w:ascii="Times New Roman" w:hAnsi="Times New Roman" w:cs="Times New Roman"/>
          <w:sz w:val="24"/>
          <w:szCs w:val="24"/>
        </w:rPr>
        <w:t xml:space="preserve">estimulando a criação de grupos de estudos e </w:t>
      </w:r>
      <w:r w:rsidR="00C91DAA" w:rsidRPr="00C91DAA">
        <w:rPr>
          <w:rFonts w:ascii="Times New Roman" w:hAnsi="Times New Roman" w:cs="Times New Roman"/>
          <w:sz w:val="24"/>
          <w:szCs w:val="24"/>
        </w:rPr>
        <w:t xml:space="preserve">de pesquisas multidisciplinares intensificando a relação docente/discente. Consequentemente, aumentando o interesse por parte dos monitores no </w:t>
      </w:r>
      <w:r w:rsidR="00C91DAA" w:rsidRPr="00C91DAA">
        <w:rPr>
          <w:rFonts w:ascii="Times New Roman" w:eastAsia="Calibri" w:hAnsi="Times New Roman" w:cs="Times New Roman"/>
          <w:sz w:val="24"/>
          <w:szCs w:val="24"/>
        </w:rPr>
        <w:t>processo de formação dos estudantes envolvidos nesse projeto, bem como despert</w:t>
      </w:r>
      <w:r w:rsidR="00C91DAA" w:rsidRPr="00C91DAA">
        <w:rPr>
          <w:rFonts w:ascii="Times New Roman" w:hAnsi="Times New Roman" w:cs="Times New Roman"/>
          <w:sz w:val="24"/>
          <w:szCs w:val="24"/>
        </w:rPr>
        <w:t>ando</w:t>
      </w:r>
      <w:r w:rsidR="00C91DAA" w:rsidRPr="00C91DAA">
        <w:rPr>
          <w:rFonts w:ascii="Times New Roman" w:eastAsia="Calibri" w:hAnsi="Times New Roman" w:cs="Times New Roman"/>
          <w:sz w:val="24"/>
          <w:szCs w:val="24"/>
        </w:rPr>
        <w:t xml:space="preserve"> interesse pela carreira docente.</w:t>
      </w:r>
      <w:r w:rsidR="00F53C1F" w:rsidRPr="00C91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6BC" w:rsidRPr="00A80A04" w:rsidRDefault="009F76BC" w:rsidP="0085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058" w:rsidRPr="00E340CC" w:rsidRDefault="00E340CC" w:rsidP="00853D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0C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340CC" w:rsidRPr="000B74E0" w:rsidRDefault="00E340CC" w:rsidP="00853D6E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B74E0">
        <w:rPr>
          <w:rFonts w:ascii="Times New Roman" w:hAnsi="Times New Roman" w:cs="Times New Roman"/>
          <w:sz w:val="24"/>
          <w:szCs w:val="24"/>
          <w:shd w:val="clear" w:color="auto" w:fill="FFFFFF"/>
        </w:rPr>
        <w:t>BRASIL</w:t>
      </w:r>
      <w:r w:rsidRPr="000B74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8408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B74E0">
        <w:rPr>
          <w:rFonts w:ascii="Times New Roman" w:hAnsi="Times New Roman" w:cs="Times New Roman"/>
          <w:sz w:val="24"/>
          <w:szCs w:val="24"/>
          <w:shd w:val="clear" w:color="auto" w:fill="FFFFFF"/>
        </w:rPr>
        <w:t>Senado Federal,</w:t>
      </w:r>
      <w:r w:rsidR="00F840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0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Lei Federal nº</w:t>
      </w:r>
      <w:r w:rsidRPr="000B74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5540</w:t>
      </w:r>
      <w:r w:rsidRPr="000B74E0">
        <w:rPr>
          <w:rFonts w:ascii="Times New Roman" w:hAnsi="Times New Roman" w:cs="Times New Roman"/>
          <w:sz w:val="24"/>
          <w:szCs w:val="24"/>
          <w:shd w:val="clear" w:color="auto" w:fill="FFFFFF"/>
        </w:rPr>
        <w:t>, de 28 de novembro de 1968</w:t>
      </w:r>
      <w:r w:rsidRPr="000B74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340CC" w:rsidRPr="000B74E0" w:rsidRDefault="00E340CC" w:rsidP="00853D6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E0">
        <w:rPr>
          <w:rFonts w:ascii="Times New Roman" w:hAnsi="Times New Roman" w:cs="Times New Roman"/>
          <w:sz w:val="24"/>
          <w:szCs w:val="24"/>
        </w:rPr>
        <w:t xml:space="preserve">FRISON, L. M. B.; MORAES, M. A. C. As práticas de monitoria como </w:t>
      </w:r>
      <w:proofErr w:type="spellStart"/>
      <w:r w:rsidRPr="000B74E0">
        <w:rPr>
          <w:rFonts w:ascii="Times New Roman" w:hAnsi="Times New Roman" w:cs="Times New Roman"/>
          <w:sz w:val="24"/>
          <w:szCs w:val="24"/>
        </w:rPr>
        <w:t>possibilitadoras</w:t>
      </w:r>
      <w:proofErr w:type="spellEnd"/>
      <w:r w:rsidRPr="000B74E0">
        <w:rPr>
          <w:rFonts w:ascii="Times New Roman" w:hAnsi="Times New Roman" w:cs="Times New Roman"/>
          <w:sz w:val="24"/>
          <w:szCs w:val="24"/>
        </w:rPr>
        <w:t xml:space="preserve"> dos processos de </w:t>
      </w:r>
      <w:proofErr w:type="spellStart"/>
      <w:r w:rsidRPr="000B74E0">
        <w:rPr>
          <w:rFonts w:ascii="Times New Roman" w:hAnsi="Times New Roman" w:cs="Times New Roman"/>
          <w:sz w:val="24"/>
          <w:szCs w:val="24"/>
        </w:rPr>
        <w:t>autorregulação</w:t>
      </w:r>
      <w:proofErr w:type="spellEnd"/>
      <w:r w:rsidRPr="000B74E0">
        <w:rPr>
          <w:rFonts w:ascii="Times New Roman" w:hAnsi="Times New Roman" w:cs="Times New Roman"/>
          <w:sz w:val="24"/>
          <w:szCs w:val="24"/>
        </w:rPr>
        <w:t xml:space="preserve"> das aprendizagens discentes. </w:t>
      </w:r>
      <w:proofErr w:type="spellStart"/>
      <w:r w:rsidRPr="000B74E0">
        <w:rPr>
          <w:rFonts w:ascii="Times New Roman" w:hAnsi="Times New Roman" w:cs="Times New Roman"/>
          <w:b/>
          <w:iCs/>
          <w:sz w:val="24"/>
          <w:szCs w:val="24"/>
        </w:rPr>
        <w:t>Poíesis</w:t>
      </w:r>
      <w:proofErr w:type="spellEnd"/>
      <w:r w:rsidRPr="000B74E0">
        <w:rPr>
          <w:rFonts w:ascii="Times New Roman" w:hAnsi="Times New Roman" w:cs="Times New Roman"/>
          <w:b/>
          <w:iCs/>
          <w:sz w:val="24"/>
          <w:szCs w:val="24"/>
        </w:rPr>
        <w:t xml:space="preserve"> Pedagógica</w:t>
      </w:r>
      <w:r w:rsidR="00F8408F">
        <w:rPr>
          <w:rFonts w:ascii="Times New Roman" w:hAnsi="Times New Roman" w:cs="Times New Roman"/>
          <w:iCs/>
          <w:sz w:val="24"/>
          <w:szCs w:val="24"/>
        </w:rPr>
        <w:t>, v.8, n</w:t>
      </w:r>
      <w:r w:rsidRPr="000B74E0">
        <w:rPr>
          <w:rFonts w:ascii="Times New Roman" w:hAnsi="Times New Roman" w:cs="Times New Roman"/>
          <w:iCs/>
          <w:sz w:val="24"/>
          <w:szCs w:val="24"/>
        </w:rPr>
        <w:t>. 2, p.144-158, 2010.</w:t>
      </w:r>
      <w:r w:rsidRPr="000B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0CC" w:rsidRPr="000B74E0" w:rsidRDefault="00E340CC" w:rsidP="00853D6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E0">
        <w:rPr>
          <w:rFonts w:ascii="Times New Roman" w:hAnsi="Times New Roman" w:cs="Times New Roman"/>
          <w:sz w:val="24"/>
          <w:szCs w:val="24"/>
        </w:rPr>
        <w:t xml:space="preserve">LÉVY, P. </w:t>
      </w:r>
      <w:proofErr w:type="spellStart"/>
      <w:r w:rsidRPr="000B74E0">
        <w:rPr>
          <w:rFonts w:ascii="Times New Roman" w:hAnsi="Times New Roman" w:cs="Times New Roman"/>
          <w:b/>
          <w:sz w:val="24"/>
          <w:szCs w:val="24"/>
        </w:rPr>
        <w:t>Cibercultura</w:t>
      </w:r>
      <w:proofErr w:type="spellEnd"/>
      <w:r w:rsidRPr="000B74E0">
        <w:rPr>
          <w:rFonts w:ascii="Times New Roman" w:hAnsi="Times New Roman" w:cs="Times New Roman"/>
          <w:sz w:val="24"/>
          <w:szCs w:val="24"/>
        </w:rPr>
        <w:t>. São Paulo: Ed. 34, p. 11, 1999.</w:t>
      </w:r>
    </w:p>
    <w:p w:rsidR="00E340CC" w:rsidRDefault="00E340CC" w:rsidP="00853D6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E0">
        <w:rPr>
          <w:rFonts w:ascii="Times New Roman" w:hAnsi="Times New Roman" w:cs="Times New Roman"/>
          <w:sz w:val="24"/>
          <w:szCs w:val="24"/>
        </w:rPr>
        <w:t>MANTOVANI, A. M</w:t>
      </w:r>
      <w:r w:rsidR="008F0058" w:rsidRPr="000B74E0">
        <w:rPr>
          <w:rFonts w:ascii="Times New Roman" w:hAnsi="Times New Roman" w:cs="Times New Roman"/>
          <w:sz w:val="24"/>
          <w:szCs w:val="24"/>
        </w:rPr>
        <w:t xml:space="preserve">. </w:t>
      </w:r>
      <w:r w:rsidR="008F0058" w:rsidRPr="00F8408F">
        <w:rPr>
          <w:rFonts w:ascii="Times New Roman" w:hAnsi="Times New Roman" w:cs="Times New Roman"/>
          <w:b/>
          <w:sz w:val="24"/>
          <w:szCs w:val="24"/>
        </w:rPr>
        <w:t xml:space="preserve">Blogs na Educação: Construindo </w:t>
      </w:r>
      <w:r w:rsidR="008F0058" w:rsidRPr="000B74E0">
        <w:rPr>
          <w:rFonts w:ascii="Times New Roman" w:hAnsi="Times New Roman" w:cs="Times New Roman"/>
          <w:b/>
          <w:sz w:val="24"/>
          <w:szCs w:val="24"/>
        </w:rPr>
        <w:t xml:space="preserve">Novos Espaços de Autoria na </w:t>
      </w:r>
      <w:r w:rsidRPr="000B74E0">
        <w:rPr>
          <w:rFonts w:ascii="Times New Roman" w:hAnsi="Times New Roman" w:cs="Times New Roman"/>
          <w:b/>
          <w:sz w:val="24"/>
          <w:szCs w:val="24"/>
        </w:rPr>
        <w:t xml:space="preserve">Prática </w:t>
      </w:r>
      <w:r w:rsidR="008F0058" w:rsidRPr="000B74E0">
        <w:rPr>
          <w:rFonts w:ascii="Times New Roman" w:hAnsi="Times New Roman" w:cs="Times New Roman"/>
          <w:b/>
          <w:sz w:val="24"/>
          <w:szCs w:val="24"/>
        </w:rPr>
        <w:t>Pedagógica.</w:t>
      </w:r>
      <w:r w:rsidR="008F0058" w:rsidRPr="000B74E0">
        <w:rPr>
          <w:rFonts w:ascii="Times New Roman" w:hAnsi="Times New Roman" w:cs="Times New Roman"/>
          <w:sz w:val="24"/>
          <w:szCs w:val="24"/>
        </w:rPr>
        <w:t xml:space="preserve"> In: Revista Prisma, 2006</w:t>
      </w:r>
      <w:r w:rsidR="00F8408F">
        <w:rPr>
          <w:rFonts w:ascii="Times New Roman" w:hAnsi="Times New Roman" w:cs="Times New Roman"/>
          <w:sz w:val="24"/>
          <w:szCs w:val="24"/>
        </w:rPr>
        <w:t>.</w:t>
      </w:r>
    </w:p>
    <w:p w:rsidR="00F8408F" w:rsidRPr="000B74E0" w:rsidRDefault="00F8408F" w:rsidP="00853D6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E0">
        <w:rPr>
          <w:rFonts w:ascii="Times New Roman" w:hAnsi="Times New Roman" w:cs="Times New Roman"/>
          <w:sz w:val="24"/>
          <w:szCs w:val="24"/>
        </w:rPr>
        <w:t xml:space="preserve">SEVERINO, A. J. Competência técnica e sensibilidade ético-política: o desafio da formação de professores. </w:t>
      </w:r>
      <w:r w:rsidRPr="000B74E0">
        <w:rPr>
          <w:rFonts w:ascii="Times New Roman" w:hAnsi="Times New Roman" w:cs="Times New Roman"/>
          <w:b/>
          <w:sz w:val="24"/>
          <w:szCs w:val="24"/>
        </w:rPr>
        <w:t>Cadernos FEDEP</w:t>
      </w:r>
      <w:r>
        <w:rPr>
          <w:rFonts w:ascii="Times New Roman" w:hAnsi="Times New Roman" w:cs="Times New Roman"/>
          <w:sz w:val="24"/>
          <w:szCs w:val="24"/>
        </w:rPr>
        <w:t xml:space="preserve"> (Fórum Estadual de Defesa da E</w:t>
      </w:r>
      <w:r w:rsidRPr="000B74E0">
        <w:rPr>
          <w:rFonts w:ascii="Times New Roman" w:hAnsi="Times New Roman" w:cs="Times New Roman"/>
          <w:sz w:val="24"/>
          <w:szCs w:val="24"/>
        </w:rPr>
        <w:t>scola Pública). São Paulo, n. 1, 2002</w:t>
      </w:r>
    </w:p>
    <w:p w:rsidR="00BE7B2C" w:rsidRPr="000B74E0" w:rsidRDefault="00BE7B2C" w:rsidP="00853D6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E0">
        <w:rPr>
          <w:rFonts w:ascii="Times New Roman" w:hAnsi="Times New Roman" w:cs="Times New Roman"/>
          <w:sz w:val="24"/>
          <w:szCs w:val="24"/>
        </w:rPr>
        <w:t>ULLMANN, R.; BOHNEN, A</w:t>
      </w:r>
      <w:r w:rsidR="00E410E2" w:rsidRPr="000B74E0">
        <w:rPr>
          <w:rFonts w:ascii="Times New Roman" w:hAnsi="Times New Roman" w:cs="Times New Roman"/>
          <w:sz w:val="24"/>
          <w:szCs w:val="24"/>
        </w:rPr>
        <w:t>.</w:t>
      </w:r>
      <w:r w:rsidRPr="000B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4E0">
        <w:rPr>
          <w:rFonts w:ascii="Times New Roman" w:hAnsi="Times New Roman" w:cs="Times New Roman"/>
          <w:b/>
          <w:iCs/>
          <w:sz w:val="24"/>
          <w:szCs w:val="24"/>
        </w:rPr>
        <w:t>Universidade: das origens à Renascença</w:t>
      </w:r>
      <w:r w:rsidRPr="000B74E0">
        <w:rPr>
          <w:rFonts w:ascii="Times New Roman" w:hAnsi="Times New Roman" w:cs="Times New Roman"/>
          <w:sz w:val="24"/>
          <w:szCs w:val="24"/>
        </w:rPr>
        <w:t>. São Leopoldo:</w:t>
      </w:r>
      <w:r w:rsidR="00E340CC" w:rsidRPr="000B74E0">
        <w:rPr>
          <w:rFonts w:ascii="Times New Roman" w:hAnsi="Times New Roman" w:cs="Times New Roman"/>
          <w:sz w:val="24"/>
          <w:szCs w:val="24"/>
        </w:rPr>
        <w:t xml:space="preserve"> </w:t>
      </w:r>
      <w:r w:rsidRPr="000B74E0">
        <w:rPr>
          <w:rFonts w:ascii="Times New Roman" w:hAnsi="Times New Roman" w:cs="Times New Roman"/>
          <w:sz w:val="24"/>
          <w:szCs w:val="24"/>
        </w:rPr>
        <w:t xml:space="preserve">Editora </w:t>
      </w:r>
      <w:proofErr w:type="spellStart"/>
      <w:r w:rsidRPr="000B74E0">
        <w:rPr>
          <w:rFonts w:ascii="Times New Roman" w:hAnsi="Times New Roman" w:cs="Times New Roman"/>
          <w:sz w:val="24"/>
          <w:szCs w:val="24"/>
        </w:rPr>
        <w:t>Unisinos</w:t>
      </w:r>
      <w:proofErr w:type="spellEnd"/>
      <w:r w:rsidRPr="000B74E0">
        <w:rPr>
          <w:rFonts w:ascii="Times New Roman" w:hAnsi="Times New Roman" w:cs="Times New Roman"/>
          <w:sz w:val="24"/>
          <w:szCs w:val="24"/>
        </w:rPr>
        <w:t xml:space="preserve">, </w:t>
      </w:r>
      <w:r w:rsidR="00E410E2" w:rsidRPr="000B74E0">
        <w:rPr>
          <w:rFonts w:ascii="Times New Roman" w:hAnsi="Times New Roman" w:cs="Times New Roman"/>
          <w:sz w:val="24"/>
          <w:szCs w:val="24"/>
        </w:rPr>
        <w:t xml:space="preserve">p. 43, </w:t>
      </w:r>
      <w:r w:rsidRPr="000B74E0">
        <w:rPr>
          <w:rFonts w:ascii="Times New Roman" w:hAnsi="Times New Roman" w:cs="Times New Roman"/>
          <w:sz w:val="24"/>
          <w:szCs w:val="24"/>
        </w:rPr>
        <w:t>1994.</w:t>
      </w:r>
    </w:p>
    <w:p w:rsidR="00E340CC" w:rsidRPr="00A01300" w:rsidRDefault="00E340CC" w:rsidP="00853D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40CC" w:rsidRPr="00A01300" w:rsidSect="00F8408F">
      <w:headerReference w:type="default" r:id="rId11"/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1C" w:rsidRDefault="006E281C" w:rsidP="00733469">
      <w:pPr>
        <w:spacing w:after="0" w:line="240" w:lineRule="auto"/>
      </w:pPr>
      <w:r>
        <w:separator/>
      </w:r>
    </w:p>
  </w:endnote>
  <w:endnote w:type="continuationSeparator" w:id="0">
    <w:p w:rsidR="006E281C" w:rsidRDefault="006E281C" w:rsidP="0073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1C" w:rsidRDefault="006E281C" w:rsidP="00733469">
      <w:pPr>
        <w:spacing w:after="0" w:line="240" w:lineRule="auto"/>
      </w:pPr>
      <w:r>
        <w:separator/>
      </w:r>
    </w:p>
  </w:footnote>
  <w:footnote w:type="continuationSeparator" w:id="0">
    <w:p w:rsidR="006E281C" w:rsidRDefault="006E281C" w:rsidP="0073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99516"/>
      <w:docPartObj>
        <w:docPartGallery w:val="Page Numbers (Top of Page)"/>
        <w:docPartUnique/>
      </w:docPartObj>
    </w:sdtPr>
    <w:sdtEndPr/>
    <w:sdtContent>
      <w:p w:rsidR="00733469" w:rsidRDefault="00556AA9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C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3469" w:rsidRDefault="007334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59C"/>
    <w:multiLevelType w:val="hybridMultilevel"/>
    <w:tmpl w:val="4ABEE79E"/>
    <w:lvl w:ilvl="0" w:tplc="57AE4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40"/>
    <w:rsid w:val="0003648B"/>
    <w:rsid w:val="000A1E68"/>
    <w:rsid w:val="000B74E0"/>
    <w:rsid w:val="000F3A5D"/>
    <w:rsid w:val="0015016A"/>
    <w:rsid w:val="001C73C2"/>
    <w:rsid w:val="002358DD"/>
    <w:rsid w:val="00273E71"/>
    <w:rsid w:val="002B01DE"/>
    <w:rsid w:val="002E4BB0"/>
    <w:rsid w:val="00381692"/>
    <w:rsid w:val="003838FC"/>
    <w:rsid w:val="003C0DEB"/>
    <w:rsid w:val="003C395B"/>
    <w:rsid w:val="00487535"/>
    <w:rsid w:val="004F200E"/>
    <w:rsid w:val="004F5BED"/>
    <w:rsid w:val="00556AA9"/>
    <w:rsid w:val="005E7119"/>
    <w:rsid w:val="00603A04"/>
    <w:rsid w:val="006441EB"/>
    <w:rsid w:val="00663772"/>
    <w:rsid w:val="006B5269"/>
    <w:rsid w:val="006D414F"/>
    <w:rsid w:val="006E281C"/>
    <w:rsid w:val="007075F2"/>
    <w:rsid w:val="0071675E"/>
    <w:rsid w:val="00733469"/>
    <w:rsid w:val="00734621"/>
    <w:rsid w:val="007A3CFC"/>
    <w:rsid w:val="00853D6E"/>
    <w:rsid w:val="00854914"/>
    <w:rsid w:val="008615F4"/>
    <w:rsid w:val="008B6C40"/>
    <w:rsid w:val="008C70AD"/>
    <w:rsid w:val="008F0058"/>
    <w:rsid w:val="009120B4"/>
    <w:rsid w:val="009A5A70"/>
    <w:rsid w:val="009E7C57"/>
    <w:rsid w:val="009F76BC"/>
    <w:rsid w:val="00A01300"/>
    <w:rsid w:val="00A61FE1"/>
    <w:rsid w:val="00A65BA1"/>
    <w:rsid w:val="00A67CFC"/>
    <w:rsid w:val="00A80A04"/>
    <w:rsid w:val="00AA6CA0"/>
    <w:rsid w:val="00AD4F71"/>
    <w:rsid w:val="00B03F22"/>
    <w:rsid w:val="00B54FDB"/>
    <w:rsid w:val="00BE31F9"/>
    <w:rsid w:val="00BE7B2C"/>
    <w:rsid w:val="00BF6563"/>
    <w:rsid w:val="00C20453"/>
    <w:rsid w:val="00C74591"/>
    <w:rsid w:val="00C77E7A"/>
    <w:rsid w:val="00C91DAA"/>
    <w:rsid w:val="00CA4822"/>
    <w:rsid w:val="00CB3592"/>
    <w:rsid w:val="00CF011B"/>
    <w:rsid w:val="00D211C2"/>
    <w:rsid w:val="00D30C3F"/>
    <w:rsid w:val="00E340CC"/>
    <w:rsid w:val="00E410E2"/>
    <w:rsid w:val="00ED6866"/>
    <w:rsid w:val="00F53C1F"/>
    <w:rsid w:val="00F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1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482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E7B2C"/>
  </w:style>
  <w:style w:type="character" w:styleId="Hyperlink">
    <w:name w:val="Hyperlink"/>
    <w:basedOn w:val="Fontepargpadro"/>
    <w:uiPriority w:val="99"/>
    <w:unhideWhenUsed/>
    <w:rsid w:val="00273E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E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469"/>
  </w:style>
  <w:style w:type="paragraph" w:styleId="Rodap">
    <w:name w:val="footer"/>
    <w:basedOn w:val="Normal"/>
    <w:link w:val="RodapChar"/>
    <w:uiPriority w:val="99"/>
    <w:semiHidden/>
    <w:unhideWhenUsed/>
    <w:rsid w:val="0073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3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1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482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E7B2C"/>
  </w:style>
  <w:style w:type="character" w:styleId="Hyperlink">
    <w:name w:val="Hyperlink"/>
    <w:basedOn w:val="Fontepargpadro"/>
    <w:uiPriority w:val="99"/>
    <w:unhideWhenUsed/>
    <w:rsid w:val="00273E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E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469"/>
  </w:style>
  <w:style w:type="paragraph" w:styleId="Rodap">
    <w:name w:val="footer"/>
    <w:basedOn w:val="Normal"/>
    <w:link w:val="RodapChar"/>
    <w:uiPriority w:val="99"/>
    <w:semiHidden/>
    <w:unhideWhenUsed/>
    <w:rsid w:val="0073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5CF6-65D9-4DF9-ACC6-4DB18E5C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Ceiça</dc:creator>
  <cp:lastModifiedBy>Pablo</cp:lastModifiedBy>
  <cp:revision>3</cp:revision>
  <dcterms:created xsi:type="dcterms:W3CDTF">2013-10-27T21:13:00Z</dcterms:created>
  <dcterms:modified xsi:type="dcterms:W3CDTF">2013-10-29T22:50:00Z</dcterms:modified>
</cp:coreProperties>
</file>